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oswald"/>
          <w:color w:val="000000"/>
          <w:sz w:val="54"/>
          <w:lang w:val="en-US"/>
        </w:rPr>
      </w:pPr>
      <w:r>
        <w:rPr>
          <w:rFonts w:ascii="oswald"/>
          <w:color w:val="000000"/>
          <w:sz w:val="54"/>
          <w:rtl w:val="off"/>
          <w:lang w:val="en-US"/>
        </w:rPr>
        <w:t>NOTICE OF PRIVACY PRACTICES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rtl w:val="off"/>
          <w:lang w:val="en-US"/>
        </w:rPr>
      </w:pPr>
      <w:r>
        <w:rPr>
          <w:rFonts w:ascii="roboto"/>
          <w:color w:val="000000"/>
          <w:sz w:val="26"/>
          <w:rtl w:val="off"/>
          <w:lang w:val="en-US"/>
        </w:rPr>
        <w:t>Align Family Chiropractic- 116 East Bradley Street Tyler, MN 56178</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Danaca Janiszeski D.C. - (507) 247-8883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Effective Date: 1-1-2018</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THIS NOTICE DESCRIBES HOW MEDICAL INFORMATION ABOUT YOU MAY BE USED AND DISCLOSED AND HOW YOU CAN GET ACCESS TO THIS INFORMATION. PLEASE REVIEW IT CAREFULLY.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TABLE OF CONTENTS</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How This Medical Practice May Use or Disclose Your Health Information</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When This Medical Practice May Not Use or Disclose Your Health Information</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Your Health Information Rights</w:t>
      </w:r>
    </w:p>
    <w:p>
      <w:pPr>
        <w:framePr w:w="0" w:h="0" w:vAnchor="margin" w:hAnchor="text" w:x="0" w:y="0"/>
        <w:numPr>
          <w:ilvl w:val="0"/>
          <w:numId w:val="4"/>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Request Special Privacy Protections</w:t>
      </w:r>
    </w:p>
    <w:p>
      <w:pPr>
        <w:framePr w:w="0" w:h="0" w:vAnchor="margin" w:hAnchor="text" w:x="0" w:y="0"/>
        <w:numPr>
          <w:ilvl w:val="0"/>
          <w:numId w:val="5"/>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Request Confidential Communications</w:t>
      </w:r>
    </w:p>
    <w:p>
      <w:pPr>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Inspect and Copy</w:t>
      </w:r>
    </w:p>
    <w:p>
      <w:pPr>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Amend or Supplement</w:t>
      </w:r>
    </w:p>
    <w:p>
      <w:pPr>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an Accounting of Disclosures</w:t>
      </w:r>
    </w:p>
    <w:p>
      <w:pPr>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a Paper or Electronic Copy of this Notice</w:t>
      </w:r>
    </w:p>
    <w:p>
      <w:pPr>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Changes to this Notice of Privacy Practices</w:t>
      </w:r>
    </w:p>
    <w:p>
      <w:pPr>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Complaints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A. How This Medical Practice May Use or Disclose Your Health Information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This medical practice collects health information about you and stores it in a chart and on a computer. This is your medical record. The medical record is the property of this medical practice, but the information in the medical record belongs to you. The law permits us to use or disclose your health information for the following purposes:</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Treatment.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Payment.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Health Care Operations.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 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from the Privacy Official.</w:t>
      </w:r>
    </w:p>
    <w:p>
      <w:pPr>
        <w:framePr w:w="0" w:h="0" w:vAnchor="margin" w:hAnchor="text" w:x="0" w:y="0"/>
        <w:numPr>
          <w:ilvl w:val="0"/>
          <w:numId w:val="4"/>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Appointment Reminders. We may use and disclose medical information to contact and remind you about appointments. If you are not home, we may leave this information on your answering machine or in a message left with the person answering the phone.</w:t>
      </w:r>
    </w:p>
    <w:p>
      <w:pPr>
        <w:framePr w:w="0" w:h="0" w:vAnchor="margin" w:hAnchor="text" w:x="0" w:y="0"/>
        <w:numPr>
          <w:ilvl w:val="0"/>
          <w:numId w:val="5"/>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Sign In Sheet. We may use and disclose medical information about you by having you sign in when you arrive at our office. We may also call out your name when we are ready to see you.</w:t>
      </w:r>
    </w:p>
    <w:p>
      <w:pPr>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Notification and Communication With Family.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pPr>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Marketing.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w:t>
      </w:r>
    </w:p>
    <w:p>
      <w:pPr>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Sale of Health Information.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authorization.Required by Law.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pPr>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Public Health.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pPr>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Health Oversight Activities. We may, and are sometimes required by law, to disclose your health information to health oversight agencies during the course of audits, investigations, inspections, licensure and other proceedings, subject to the limitations imposed by law.</w:t>
      </w:r>
    </w:p>
    <w:p>
      <w:pPr>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Judicial and Administrative Proceedings.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pPr>
        <w:framePr w:w="0" w:h="0" w:vAnchor="margin" w:hAnchor="text" w:x="0" w:y="0"/>
        <w:numPr>
          <w:ilvl w:val="0"/>
          <w:numId w:val="12"/>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Law Enforcement.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Coroners. We may, and are often required by law, to disclose your health information to coroners in connection with their investigations of deaths.</w:t>
      </w:r>
    </w:p>
    <w:p>
      <w:pPr>
        <w:framePr w:w="0" w:h="0" w:vAnchor="margin" w:hAnchor="text" w:x="0" w:y="0"/>
        <w:numPr>
          <w:ilvl w:val="0"/>
          <w:numId w:val="14"/>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Organ or Tissue Donation. We may disclose your health information to organizations involved in procuring, banking or transplanting organs and tissues.</w:t>
      </w:r>
    </w:p>
    <w:p>
      <w:pPr>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Public Safety. We may, and are sometimes required by law, to disclose your health information to appropriate persons in order to prevent or lessen a serious and imminent threat to the health or safety of a particular person or the general public.</w:t>
      </w:r>
    </w:p>
    <w:p>
      <w:pPr>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Proof of Immunization. We will disclose proof of immunization to a school that is required to have it before admitting a student where you have agreed to the disclosure on behalf of yourself or your dependent.</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Specialized Government Functions. We may disclose your health information for military or national security purposes or to correctional institutions or law enforcement officers that have you in their lawful custody.</w:t>
      </w:r>
    </w:p>
    <w:p>
      <w:pPr>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Workers’ Compensation.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pPr>
        <w:framePr w:w="0" w:h="0" w:vAnchor="margin" w:hAnchor="text" w:x="0" w:y="0"/>
        <w:numPr>
          <w:ilvl w:val="0"/>
          <w:numId w:val="19"/>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Change of Ownership.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pPr>
        <w:framePr w:w="0" w:h="0" w:vAnchor="margin" w:hAnchor="text" w:x="0" w:y="0"/>
        <w:numPr>
          <w:ilvl w:val="0"/>
          <w:numId w:val="20"/>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Breach Notification.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B. When This Medical Practice May Not Use or Disclose Your Health Information</w:t>
      </w:r>
      <w:r>
        <w:rPr>
          <w:rFonts w:ascii="roboto"/>
          <w:color w:val="000000"/>
          <w:sz w:val="26"/>
          <w:lang w:val="en-US"/>
        </w:rPr>
        <w:br w:type="textWrapping"/>
      </w:r>
      <w:r>
        <w:rPr>
          <w:rFonts w:ascii="roboto"/>
          <w:color w:val="000000"/>
          <w:sz w:val="26"/>
          <w:rtl w:val="off"/>
          <w:lang w:val="en-US"/>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C. Your Health Information Rights</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Request Special Privacy Protections.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Request Confidential Communications.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Inspect and Copy.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p>
    <w:p>
      <w:pPr>
        <w:framePr w:w="0" w:h="0" w:vAnchor="margin" w:hAnchor="text" w:x="0" w:y="0"/>
        <w:numPr>
          <w:ilvl w:val="0"/>
          <w:numId w:val="4"/>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Amend or Supplement.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pPr>
        <w:framePr w:w="0" w:h="0" w:vAnchor="margin" w:hAnchor="text" w:x="0" w:y="0"/>
        <w:numPr>
          <w:ilvl w:val="0"/>
          <w:numId w:val="5"/>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an Accounting of Disclosures.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pPr>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left"/>
        <w:rPr>
          <w:rFonts w:ascii="roboto"/>
          <w:color w:val="000000"/>
          <w:sz w:val="26"/>
          <w:lang w:val="en-US"/>
        </w:rPr>
      </w:pPr>
      <w:r>
        <w:rPr>
          <w:rFonts w:ascii="roboto"/>
          <w:color w:val="000000"/>
          <w:sz w:val="26"/>
          <w:rtl w:val="off"/>
          <w:lang w:val="en-US"/>
        </w:rPr>
        <w:t>Right to a Paper or Electronic Copy of this Notice. You have a right to notice of our legal duties and privacy practices with respect to your health information, including a right to a paper copy of this Notice of Privacy Practices, even if you have previously requested its receipt by e-mail.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If you would like to have a more detailed explanation of these rights or if you would like to exercise one or more of these rights, contact our Privacy Officer listed at the top of this Notice of Privacy Practices.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D. Changes to this Notice of Privacy Practices</w:t>
      </w:r>
      <w:r>
        <w:rPr>
          <w:rFonts w:ascii="roboto"/>
          <w:color w:val="000000"/>
          <w:sz w:val="26"/>
          <w:lang w:val="en-US"/>
        </w:rPr>
        <w:br w:type="textWrapping"/>
      </w:r>
      <w:r>
        <w:rPr>
          <w:rFonts w:ascii="roboto"/>
          <w:color w:val="000000"/>
          <w:sz w:val="26"/>
          <w:rtl w:val="off"/>
          <w:lang w:val="en-US"/>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E. Complaints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Complaints about this Notice of Privacy Practices or how this medical practice handles your health information should be directed to our Privacy Officer listed at the top of this Notice of Privacy Practices.</w:t>
      </w:r>
      <w:r>
        <w:rPr>
          <w:rFonts w:ascii="roboto"/>
          <w:color w:val="000000"/>
          <w:sz w:val="26"/>
          <w:lang w:val="en-US"/>
        </w:rPr>
        <w:br w:type="textWrapping"/>
      </w:r>
      <w:r>
        <w:rPr>
          <w:rFonts w:ascii="roboto"/>
          <w:color w:val="000000"/>
          <w:sz w:val="26"/>
          <w:rtl w:val="off"/>
          <w:lang w:val="en-US"/>
        </w:rPr>
        <w:t>If you are not satisfied with the manner in which this office handles a complaint, you may submit a formal complaint to:</w:t>
      </w:r>
      <w:r>
        <w:rPr>
          <w:rFonts w:ascii="roboto"/>
          <w:color w:val="000000"/>
          <w:sz w:val="26"/>
          <w:lang w:val="en-US"/>
        </w:rPr>
        <w:br w:type="textWrapping"/>
      </w:r>
      <w:r>
        <w:fldChar w:fldCharType="begin"/>
      </w:r>
      <w:r>
        <w:instrText xml:space="preserve"> HYPERLINK "mailto:OCRMail@hhs.gov" </w:instrText>
      </w:r>
      <w:r>
        <w:fldChar w:fldCharType="separate"/>
      </w:r>
      <w:r>
        <w:rPr>
          <w:rFonts w:ascii="roboto"/>
          <w:color w:val="6d6d6d"/>
          <w:sz w:val="26"/>
          <w:u w:val="single"/>
          <w:rtl w:val="off"/>
          <w:lang w:val="en-US"/>
        </w:rPr>
        <w:t>OCRMail@hhs.gov</w:t>
      </w:r>
      <w:r>
        <w:fldChar w:fldCharType="end"/>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roboto"/>
          <w:color w:val="000000"/>
          <w:sz w:val="26"/>
          <w:lang w:val="en-US"/>
        </w:rPr>
      </w:pPr>
      <w:r>
        <w:rPr>
          <w:rFonts w:ascii="roboto"/>
          <w:color w:val="000000"/>
          <w:sz w:val="26"/>
          <w:rtl w:val="off"/>
          <w:lang w:val="en-US"/>
        </w:rPr>
        <w:t>The complaint form may be found at www.hhs.gov/ocr/privacy/hipaa/complaints/hipcomplaint.pdf. You will not be penalized in any way for filing a complaint.</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oswald">
    <w:charset w:val="00"/>
  </w:font>
  <w:font w:name="roboto">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abstractNum w:abstractNumId="1"/>
  <w:abstractNum w:abstractNumId="2"/>
  <w:abstractNum w:abstractNumId="3"/>
  <w:abstractNum w:abstractNumId="4"/>
  <w:abstractNum w:abstractNumId="5"/>
  <w:abstractNum w:abstractNumId="6"/>
  <w:abstractNum w:abstractNumId="7"/>
  <w:abstractNum w:abstractNumId="8"/>
  <w:abstractNum w:abstractNumId="9"/>
  <w:abstractNum w:abstractNumId="10"/>
  <w:abstractNum w:abstractNumId="11"/>
  <w:abstractNum w:abstractNumId="12"/>
  <w:abstractNum w:abstractNumId="13"/>
  <w:abstractNum w:abstractNumId="14"/>
  <w:abstractNum w:abstractNumId="15"/>
  <w:abstractNum w:abstractNumId="16"/>
  <w:abstractNum w:abstractNumId="17"/>
  <w:abstractNum w:abstractNumId="18"/>
  <w:abstractNum w:abstractNumId="19"/>
  <w:num w:numId="1">
    <w:abstractNumId w:val="0"/>
    <w:lvlOverride w:ilvl="0">
      <w:lvl w:ilvl="0" w:tentative="1">
        <w:numFmt w:val="bullet"/>
        <w:suff w:val="tab"/>
        <w:lvlText w:val="1."/>
        <w:rPr/>
      </w:lvl>
    </w:lvlOverride>
  </w:num>
  <w:num w:numId="2">
    <w:abstractNumId w:val="1"/>
    <w:lvlOverride w:ilvl="0">
      <w:lvl w:ilvl="0" w:tentative="1">
        <w:numFmt w:val="bullet"/>
        <w:suff w:val="tab"/>
        <w:lvlText w:val="2."/>
        <w:rPr/>
      </w:lvl>
    </w:lvlOverride>
  </w:num>
  <w:num w:numId="3">
    <w:abstractNumId w:val="2"/>
    <w:lvlOverride w:ilvl="0">
      <w:lvl w:ilvl="0" w:tentative="1">
        <w:numFmt w:val="bullet"/>
        <w:suff w:val="tab"/>
        <w:lvlText w:val="3."/>
        <w:rPr/>
      </w:lvl>
    </w:lvlOverride>
  </w:num>
  <w:num w:numId="4">
    <w:abstractNumId w:val="3"/>
    <w:lvlOverride w:ilvl="0">
      <w:lvl w:ilvl="0" w:tentative="1">
        <w:numFmt w:val="bullet"/>
        <w:suff w:val="tab"/>
        <w:lvlText w:val="4."/>
        <w:rPr/>
      </w:lvl>
    </w:lvlOverride>
  </w:num>
  <w:num w:numId="5">
    <w:abstractNumId w:val="4"/>
    <w:lvlOverride w:ilvl="0">
      <w:lvl w:ilvl="0" w:tentative="1">
        <w:numFmt w:val="bullet"/>
        <w:suff w:val="tab"/>
        <w:lvlText w:val="5."/>
        <w:rPr/>
      </w:lvl>
    </w:lvlOverride>
  </w:num>
  <w:num w:numId="6">
    <w:abstractNumId w:val="5"/>
    <w:lvlOverride w:ilvl="0">
      <w:lvl w:ilvl="0" w:tentative="1">
        <w:numFmt w:val="bullet"/>
        <w:suff w:val="tab"/>
        <w:lvlText w:val="6."/>
        <w:rPr/>
      </w:lvl>
    </w:lvlOverride>
  </w:num>
  <w:num w:numId="7">
    <w:abstractNumId w:val="6"/>
    <w:lvlOverride w:ilvl="0">
      <w:lvl w:ilvl="0" w:tentative="1">
        <w:numFmt w:val="bullet"/>
        <w:suff w:val="tab"/>
        <w:lvlText w:val="7."/>
        <w:rPr/>
      </w:lvl>
    </w:lvlOverride>
  </w:num>
  <w:num w:numId="8">
    <w:abstractNumId w:val="7"/>
    <w:lvlOverride w:ilvl="0">
      <w:lvl w:ilvl="0" w:tentative="1">
        <w:numFmt w:val="bullet"/>
        <w:suff w:val="tab"/>
        <w:lvlText w:val="8."/>
        <w:rPr/>
      </w:lvl>
    </w:lvlOverride>
  </w:num>
  <w:num w:numId="9">
    <w:abstractNumId w:val="8"/>
    <w:lvlOverride w:ilvl="0">
      <w:lvl w:ilvl="0" w:tentative="1">
        <w:numFmt w:val="bullet"/>
        <w:suff w:val="tab"/>
        <w:lvlText w:val="9."/>
        <w:rPr/>
      </w:lvl>
    </w:lvlOverride>
  </w:num>
  <w:num w:numId="10">
    <w:abstractNumId w:val="9"/>
    <w:lvlOverride w:ilvl="0">
      <w:lvl w:ilvl="0" w:tentative="1">
        <w:numFmt w:val="bullet"/>
        <w:suff w:val="tab"/>
        <w:lvlText w:val="10."/>
        <w:rPr/>
      </w:lvl>
    </w:lvlOverride>
  </w:num>
  <w:num w:numId="11">
    <w:abstractNumId w:val="10"/>
    <w:lvlOverride w:ilvl="0">
      <w:lvl w:ilvl="0" w:tentative="1">
        <w:numFmt w:val="bullet"/>
        <w:suff w:val="tab"/>
        <w:lvlText w:val="11."/>
        <w:rPr/>
      </w:lvl>
    </w:lvlOverride>
  </w:num>
  <w:num w:numId="12">
    <w:abstractNumId w:val="11"/>
    <w:lvlOverride w:ilvl="0">
      <w:lvl w:ilvl="0" w:tentative="1">
        <w:numFmt w:val="bullet"/>
        <w:suff w:val="tab"/>
        <w:lvlText w:val="12."/>
        <w:rPr/>
      </w:lvl>
    </w:lvlOverride>
  </w:num>
  <w:num w:numId="13">
    <w:abstractNumId w:val="12"/>
    <w:lvlOverride w:ilvl="0">
      <w:lvl w:ilvl="0" w:tentative="1">
        <w:numFmt w:val="bullet"/>
        <w:suff w:val="tab"/>
        <w:lvlText w:val="13."/>
        <w:rPr/>
      </w:lvl>
    </w:lvlOverride>
  </w:num>
  <w:num w:numId="14">
    <w:abstractNumId w:val="13"/>
    <w:lvlOverride w:ilvl="0">
      <w:lvl w:ilvl="0" w:tentative="1">
        <w:numFmt w:val="bullet"/>
        <w:suff w:val="tab"/>
        <w:lvlText w:val="14."/>
        <w:rPr/>
      </w:lvl>
    </w:lvlOverride>
  </w:num>
  <w:num w:numId="15">
    <w:abstractNumId w:val="14"/>
    <w:lvlOverride w:ilvl="0">
      <w:lvl w:ilvl="0" w:tentative="1">
        <w:numFmt w:val="bullet"/>
        <w:suff w:val="tab"/>
        <w:lvlText w:val="15."/>
        <w:rPr/>
      </w:lvl>
    </w:lvlOverride>
  </w:num>
  <w:num w:numId="16">
    <w:abstractNumId w:val="15"/>
    <w:lvlOverride w:ilvl="0">
      <w:lvl w:ilvl="0" w:tentative="1">
        <w:numFmt w:val="bullet"/>
        <w:suff w:val="tab"/>
        <w:lvlText w:val="16."/>
        <w:rPr/>
      </w:lvl>
    </w:lvlOverride>
  </w:num>
  <w:num w:numId="17">
    <w:abstractNumId w:val="16"/>
    <w:lvlOverride w:ilvl="0">
      <w:lvl w:ilvl="0" w:tentative="1">
        <w:numFmt w:val="bullet"/>
        <w:suff w:val="tab"/>
        <w:lvlText w:val="17."/>
        <w:rPr/>
      </w:lvl>
    </w:lvlOverride>
  </w:num>
  <w:num w:numId="18">
    <w:abstractNumId w:val="17"/>
    <w:lvlOverride w:ilvl="0">
      <w:lvl w:ilvl="0" w:tentative="1">
        <w:numFmt w:val="bullet"/>
        <w:suff w:val="tab"/>
        <w:lvlText w:val="18."/>
        <w:rPr/>
      </w:lvl>
    </w:lvlOverride>
  </w:num>
  <w:num w:numId="19">
    <w:abstractNumId w:val="18"/>
    <w:lvlOverride w:ilvl="0">
      <w:lvl w:ilvl="0" w:tentative="1">
        <w:numFmt w:val="bullet"/>
        <w:suff w:val="tab"/>
        <w:lvlText w:val="19."/>
        <w:rPr/>
      </w:lvl>
    </w:lvlOverride>
  </w:num>
  <w:num w:numId="20">
    <w:abstractNumId w:val="19"/>
    <w:lvlOverride w:ilvl="0">
      <w:lvl w:ilvl="0" w:tentative="1">
        <w:numFmt w:val="bullet"/>
        <w:suff w:val="tab"/>
        <w:lvlText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Align Family Chiropractic</dc:creator>
  <cp:lastModifiedBy>Align Family Chiropractic</cp:lastModifiedBy>
</cp:coreProperties>
</file>